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271EE7" w:rsidRPr="00271EE7" w:rsidTr="007B7976">
        <w:trPr>
          <w:trHeight w:val="300"/>
        </w:trPr>
        <w:tc>
          <w:tcPr>
            <w:tcW w:w="10598" w:type="dxa"/>
            <w:gridSpan w:val="2"/>
            <w:noWrap/>
          </w:tcPr>
          <w:p w:rsidR="00271EE7" w:rsidRPr="00271EE7" w:rsidRDefault="00271EE7" w:rsidP="00271EE7">
            <w:pPr>
              <w:spacing w:line="259" w:lineRule="auto"/>
              <w:contextualSpacing/>
              <w:rPr>
                <w:rFonts w:ascii="Times New Roman" w:eastAsia="Times New Roman" w:hAnsi="Times New Roman"/>
                <w:b/>
                <w:sz w:val="28"/>
                <w:szCs w:val="28"/>
              </w:rPr>
            </w:pPr>
            <w:r w:rsidRPr="00271EE7">
              <w:rPr>
                <w:rFonts w:ascii="Times New Roman" w:eastAsia="Times New Roman" w:hAnsi="Times New Roman"/>
                <w:b/>
                <w:sz w:val="28"/>
                <w:szCs w:val="28"/>
              </w:rPr>
              <w:t>Plain English explanation</w:t>
            </w:r>
          </w:p>
          <w:p w:rsidR="00271EE7" w:rsidRPr="00271EE7" w:rsidRDefault="00271EE7" w:rsidP="00271EE7">
            <w:pPr>
              <w:spacing w:line="259" w:lineRule="auto"/>
              <w:contextualSpacing/>
              <w:rPr>
                <w:rFonts w:ascii="Calibri" w:eastAsia="Times New Roman" w:hAnsi="Calibri"/>
                <w:sz w:val="22"/>
                <w:szCs w:val="22"/>
              </w:rPr>
            </w:pPr>
            <w:r w:rsidRPr="00271EE7">
              <w:rPr>
                <w:rFonts w:ascii="Times New Roman" w:eastAsia="Times New Roman" w:hAnsi="Times New Roman"/>
                <w:sz w:val="28"/>
                <w:szCs w:val="28"/>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rsidR="00271EE7" w:rsidRPr="00271EE7" w:rsidRDefault="00271EE7" w:rsidP="00271EE7">
            <w:pPr>
              <w:spacing w:line="259" w:lineRule="auto"/>
              <w:contextualSpacing/>
              <w:rPr>
                <w:rFonts w:ascii="Times New Roman" w:eastAsia="Times New Roman" w:hAnsi="Times New Roman"/>
                <w:sz w:val="28"/>
                <w:szCs w:val="28"/>
              </w:rPr>
            </w:pPr>
            <w:r w:rsidRPr="00271EE7">
              <w:rPr>
                <w:rFonts w:ascii="Times New Roman" w:eastAsia="Times New Roman" w:hAnsi="Times New Roman"/>
                <w:sz w:val="28"/>
                <w:szCs w:val="28"/>
              </w:rPr>
              <w:t xml:space="preserve">For more information about the CQC see: </w:t>
            </w:r>
            <w:hyperlink r:id="rId7" w:history="1">
              <w:r w:rsidRPr="00271EE7">
                <w:rPr>
                  <w:rFonts w:ascii="Times New Roman" w:eastAsia="Times New Roman" w:hAnsi="Times New Roman"/>
                  <w:color w:val="0000FF"/>
                  <w:sz w:val="28"/>
                  <w:szCs w:val="28"/>
                  <w:u w:val="single"/>
                </w:rPr>
                <w:t>http://www.cqc.org.uk/</w:t>
              </w:r>
            </w:hyperlink>
          </w:p>
          <w:p w:rsidR="00271EE7" w:rsidRPr="00271EE7" w:rsidRDefault="00271EE7" w:rsidP="00271EE7">
            <w:pPr>
              <w:rPr>
                <w:rFonts w:ascii="Times New Roman" w:eastAsia="Times New Roman" w:hAnsi="Times New Roman"/>
                <w:color w:val="000000"/>
                <w:sz w:val="28"/>
                <w:szCs w:val="28"/>
                <w:lang w:eastAsia="en-GB"/>
              </w:rPr>
            </w:pPr>
          </w:p>
        </w:tc>
      </w:tr>
      <w:tr w:rsidR="00271EE7" w:rsidRPr="00271EE7" w:rsidTr="007B7976">
        <w:trPr>
          <w:trHeight w:val="300"/>
        </w:trPr>
        <w:tc>
          <w:tcPr>
            <w:tcW w:w="3227" w:type="dxa"/>
            <w:noWrap/>
          </w:tcPr>
          <w:p w:rsidR="00271EE7" w:rsidRPr="00271EE7" w:rsidRDefault="00271EE7" w:rsidP="00271EE7">
            <w:pPr>
              <w:rPr>
                <w:rFonts w:ascii="Times New Roman" w:eastAsia="Times New Roman" w:hAnsi="Times New Roman"/>
                <w:b/>
                <w:color w:val="000000"/>
                <w:lang w:eastAsia="en-GB"/>
              </w:rPr>
            </w:pPr>
            <w:r w:rsidRPr="00271EE7">
              <w:rPr>
                <w:rFonts w:ascii="Times New Roman" w:eastAsia="Times New Roman" w:hAnsi="Times New Roman"/>
                <w:color w:val="000000"/>
                <w:lang w:eastAsia="en-GB"/>
              </w:rPr>
              <w:t>1</w:t>
            </w:r>
            <w:r w:rsidRPr="00271EE7">
              <w:rPr>
                <w:rFonts w:ascii="Times New Roman" w:eastAsia="Times New Roman" w:hAnsi="Times New Roman"/>
                <w:b/>
                <w:color w:val="000000"/>
                <w:lang w:eastAsia="en-GB"/>
              </w:rPr>
              <w:t xml:space="preserve">) Data Controller </w:t>
            </w:r>
            <w:r w:rsidRPr="00271EE7">
              <w:rPr>
                <w:rFonts w:ascii="Times New Roman" w:eastAsia="Times New Roman" w:hAnsi="Times New Roman"/>
                <w:color w:val="000000"/>
                <w:lang w:eastAsia="en-GB"/>
              </w:rPr>
              <w:t>contact details</w:t>
            </w:r>
          </w:p>
          <w:p w:rsidR="00271EE7" w:rsidRPr="00271EE7" w:rsidRDefault="00271EE7" w:rsidP="00271EE7">
            <w:pPr>
              <w:rPr>
                <w:rFonts w:ascii="Times New Roman" w:eastAsia="Times New Roman" w:hAnsi="Times New Roman"/>
                <w:color w:val="000000"/>
                <w:lang w:eastAsia="en-GB"/>
              </w:rPr>
            </w:pPr>
          </w:p>
          <w:p w:rsidR="00271EE7" w:rsidRPr="00271EE7" w:rsidRDefault="00271EE7" w:rsidP="00271EE7">
            <w:pPr>
              <w:rPr>
                <w:rFonts w:ascii="Times New Roman" w:eastAsia="Times New Roman" w:hAnsi="Times New Roman"/>
                <w:color w:val="000000"/>
                <w:lang w:eastAsia="en-GB"/>
              </w:rPr>
            </w:pPr>
          </w:p>
        </w:tc>
        <w:tc>
          <w:tcPr>
            <w:tcW w:w="7371" w:type="dxa"/>
            <w:noWrap/>
          </w:tcPr>
          <w:p w:rsidR="00271EE7" w:rsidRDefault="00271EE7" w:rsidP="00271EE7">
            <w:pPr>
              <w:rPr>
                <w:rFonts w:ascii="Times New Roman" w:eastAsia="Times New Roman" w:hAnsi="Times New Roman"/>
                <w:color w:val="000000"/>
                <w:lang w:eastAsia="en-GB"/>
              </w:rPr>
            </w:pPr>
            <w:r>
              <w:rPr>
                <w:rFonts w:ascii="Times New Roman" w:eastAsia="Times New Roman" w:hAnsi="Times New Roman"/>
                <w:color w:val="000000"/>
                <w:lang w:eastAsia="en-GB"/>
              </w:rPr>
              <w:t>Brook Health Centre</w:t>
            </w:r>
          </w:p>
          <w:p w:rsidR="00271EE7" w:rsidRPr="00271EE7" w:rsidRDefault="00271EE7" w:rsidP="00271EE7">
            <w:pPr>
              <w:rPr>
                <w:rFonts w:ascii="Times New Roman" w:eastAsia="Times New Roman" w:hAnsi="Times New Roman"/>
                <w:color w:val="000000"/>
                <w:lang w:eastAsia="en-GB"/>
              </w:rPr>
            </w:pPr>
            <w:proofErr w:type="spellStart"/>
            <w:r>
              <w:rPr>
                <w:rFonts w:ascii="Times New Roman" w:eastAsia="Times New Roman" w:hAnsi="Times New Roman"/>
                <w:color w:val="000000"/>
                <w:lang w:eastAsia="en-GB"/>
              </w:rPr>
              <w:t>Swinneyford</w:t>
            </w:r>
            <w:proofErr w:type="spellEnd"/>
            <w:r>
              <w:rPr>
                <w:rFonts w:ascii="Times New Roman" w:eastAsia="Times New Roman" w:hAnsi="Times New Roman"/>
                <w:color w:val="000000"/>
                <w:lang w:eastAsia="en-GB"/>
              </w:rPr>
              <w:t xml:space="preserve"> Road, Towcester, Northants, NN12 6HD</w:t>
            </w:r>
          </w:p>
          <w:p w:rsidR="00271EE7" w:rsidRPr="00271EE7" w:rsidRDefault="00271EE7" w:rsidP="00271EE7">
            <w:pPr>
              <w:rPr>
                <w:rFonts w:ascii="Times New Roman" w:eastAsia="Times New Roman" w:hAnsi="Times New Roman"/>
                <w:color w:val="000000"/>
                <w:lang w:eastAsia="en-GB"/>
              </w:rPr>
            </w:pPr>
          </w:p>
        </w:tc>
      </w:tr>
      <w:tr w:rsidR="00271EE7" w:rsidRPr="00271EE7" w:rsidTr="007B7976">
        <w:trPr>
          <w:trHeight w:val="300"/>
        </w:trPr>
        <w:tc>
          <w:tcPr>
            <w:tcW w:w="3227"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b/>
                <w:color w:val="000000"/>
                <w:lang w:eastAsia="en-GB"/>
              </w:rPr>
              <w:t xml:space="preserve">2) Data Protection Officer </w:t>
            </w:r>
            <w:r w:rsidRPr="00271EE7">
              <w:rPr>
                <w:rFonts w:ascii="Times New Roman" w:eastAsia="Times New Roman" w:hAnsi="Times New Roman"/>
                <w:color w:val="000000"/>
                <w:lang w:eastAsia="en-GB"/>
              </w:rPr>
              <w:t>contact details</w:t>
            </w:r>
          </w:p>
          <w:p w:rsidR="00271EE7" w:rsidRPr="00271EE7" w:rsidRDefault="00271EE7" w:rsidP="00271EE7">
            <w:pPr>
              <w:rPr>
                <w:rFonts w:ascii="Times New Roman" w:eastAsia="Times New Roman" w:hAnsi="Times New Roman"/>
                <w:color w:val="000000"/>
                <w:lang w:eastAsia="en-GB"/>
              </w:rPr>
            </w:pPr>
          </w:p>
          <w:p w:rsidR="00271EE7" w:rsidRPr="00271EE7" w:rsidRDefault="00271EE7" w:rsidP="00271EE7">
            <w:pPr>
              <w:rPr>
                <w:rFonts w:ascii="Times New Roman" w:eastAsia="Times New Roman" w:hAnsi="Times New Roman"/>
                <w:color w:val="000000"/>
                <w:lang w:eastAsia="en-GB"/>
              </w:rPr>
            </w:pPr>
          </w:p>
        </w:tc>
        <w:tc>
          <w:tcPr>
            <w:tcW w:w="7371" w:type="dxa"/>
            <w:noWrap/>
          </w:tcPr>
          <w:p w:rsidR="00271EE7" w:rsidRDefault="00271EE7" w:rsidP="00271EE7">
            <w:pPr>
              <w:rPr>
                <w:rFonts w:ascii="Times New Roman" w:eastAsia="Times New Roman" w:hAnsi="Times New Roman"/>
                <w:lang w:eastAsia="en-GB"/>
              </w:rPr>
            </w:pPr>
            <w:r>
              <w:rPr>
                <w:rFonts w:ascii="Times New Roman" w:eastAsia="Times New Roman" w:hAnsi="Times New Roman"/>
                <w:lang w:eastAsia="en-GB"/>
              </w:rPr>
              <w:t>Dr Clare Turner</w:t>
            </w:r>
          </w:p>
          <w:p w:rsidR="00271EE7" w:rsidRPr="00271EE7" w:rsidRDefault="00271EE7" w:rsidP="00271EE7">
            <w:pPr>
              <w:rPr>
                <w:rFonts w:ascii="Times New Roman" w:eastAsia="Times New Roman" w:hAnsi="Times New Roman"/>
                <w:lang w:eastAsia="en-GB"/>
              </w:rPr>
            </w:pPr>
            <w:r>
              <w:rPr>
                <w:rFonts w:ascii="Times New Roman" w:eastAsia="Times New Roman" w:hAnsi="Times New Roman"/>
                <w:lang w:eastAsia="en-GB"/>
              </w:rPr>
              <w:t>Brook Health Centre (as above)</w:t>
            </w:r>
          </w:p>
        </w:tc>
      </w:tr>
      <w:tr w:rsidR="00271EE7" w:rsidRPr="00271EE7" w:rsidTr="007B7976">
        <w:trPr>
          <w:trHeight w:val="1308"/>
        </w:trPr>
        <w:tc>
          <w:tcPr>
            <w:tcW w:w="3227"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3) </w:t>
            </w:r>
            <w:r w:rsidRPr="00271EE7">
              <w:rPr>
                <w:rFonts w:ascii="Times New Roman" w:eastAsia="Times New Roman" w:hAnsi="Times New Roman"/>
                <w:b/>
                <w:color w:val="000000"/>
                <w:lang w:eastAsia="en-GB"/>
              </w:rPr>
              <w:t>Purpose</w:t>
            </w:r>
            <w:r w:rsidRPr="00271EE7">
              <w:rPr>
                <w:rFonts w:ascii="Times New Roman" w:eastAsia="Times New Roman" w:hAnsi="Times New Roman"/>
                <w:color w:val="000000"/>
                <w:lang w:eastAsia="en-GB"/>
              </w:rPr>
              <w:t xml:space="preserve"> of the processing</w:t>
            </w:r>
          </w:p>
        </w:tc>
        <w:tc>
          <w:tcPr>
            <w:tcW w:w="7371"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To provide the Secretary of State and others with information and reports on the status, activity and performance of the NHS. The provide specific reporting functions on </w:t>
            </w:r>
            <w:proofErr w:type="spellStart"/>
            <w:r w:rsidRPr="00271EE7">
              <w:rPr>
                <w:rFonts w:ascii="Times New Roman" w:eastAsia="Times New Roman" w:hAnsi="Times New Roman"/>
                <w:color w:val="000000"/>
                <w:lang w:eastAsia="en-GB"/>
              </w:rPr>
              <w:t>indentified</w:t>
            </w:r>
            <w:proofErr w:type="spellEnd"/>
            <w:r w:rsidRPr="00271EE7">
              <w:rPr>
                <w:rFonts w:ascii="Times New Roman" w:eastAsia="Times New Roman" w:hAnsi="Times New Roman"/>
                <w:color w:val="000000"/>
                <w:lang w:eastAsia="en-GB"/>
              </w:rPr>
              <w:t xml:space="preserve"> </w:t>
            </w:r>
          </w:p>
        </w:tc>
      </w:tr>
      <w:tr w:rsidR="00271EE7" w:rsidRPr="00271EE7" w:rsidTr="007B7976">
        <w:trPr>
          <w:trHeight w:val="300"/>
        </w:trPr>
        <w:tc>
          <w:tcPr>
            <w:tcW w:w="3227"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4) </w:t>
            </w:r>
            <w:r w:rsidRPr="00271EE7">
              <w:rPr>
                <w:rFonts w:ascii="Times New Roman" w:eastAsia="Times New Roman" w:hAnsi="Times New Roman"/>
                <w:b/>
                <w:color w:val="000000"/>
                <w:lang w:eastAsia="en-GB"/>
              </w:rPr>
              <w:t>Lawful basis</w:t>
            </w:r>
            <w:r w:rsidRPr="00271EE7">
              <w:rPr>
                <w:rFonts w:ascii="Times New Roman" w:eastAsia="Times New Roman" w:hAnsi="Times New Roman"/>
                <w:color w:val="000000"/>
                <w:lang w:eastAsia="en-GB"/>
              </w:rPr>
              <w:t xml:space="preserve"> for processing</w:t>
            </w:r>
          </w:p>
        </w:tc>
        <w:tc>
          <w:tcPr>
            <w:tcW w:w="7371" w:type="dxa"/>
            <w:noWrap/>
          </w:tcPr>
          <w:p w:rsidR="00271EE7" w:rsidRPr="00271EE7" w:rsidRDefault="00271EE7" w:rsidP="00271EE7">
            <w:pPr>
              <w:spacing w:after="200" w:line="276" w:lineRule="auto"/>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The legal basis will be </w:t>
            </w:r>
          </w:p>
          <w:p w:rsidR="00271EE7" w:rsidRPr="00271EE7" w:rsidRDefault="00271EE7" w:rsidP="00271EE7">
            <w:pPr>
              <w:spacing w:after="200" w:line="276" w:lineRule="auto"/>
              <w:ind w:left="720"/>
              <w:rPr>
                <w:rFonts w:ascii="Times New Roman" w:eastAsia="Times New Roman" w:hAnsi="Times New Roman"/>
              </w:rPr>
            </w:pPr>
            <w:r w:rsidRPr="00271EE7">
              <w:rPr>
                <w:rFonts w:ascii="Times New Roman" w:eastAsia="Times New Roman" w:hAnsi="Times New Roman"/>
                <w:i/>
                <w:color w:val="000000"/>
                <w:lang w:eastAsia="en-GB"/>
              </w:rPr>
              <w:t>Article 6(1</w:t>
            </w:r>
            <w:proofErr w:type="gramStart"/>
            <w:r w:rsidRPr="00271EE7">
              <w:rPr>
                <w:rFonts w:ascii="Times New Roman" w:eastAsia="Times New Roman" w:hAnsi="Times New Roman"/>
                <w:i/>
                <w:color w:val="000000"/>
                <w:lang w:eastAsia="en-GB"/>
              </w:rPr>
              <w:t>)(</w:t>
            </w:r>
            <w:proofErr w:type="gramEnd"/>
            <w:r w:rsidRPr="00271EE7">
              <w:rPr>
                <w:rFonts w:ascii="Times New Roman" w:eastAsia="Times New Roman" w:hAnsi="Times New Roman"/>
                <w:i/>
                <w:color w:val="000000"/>
                <w:lang w:eastAsia="en-GB"/>
              </w:rPr>
              <w:t>c) “</w:t>
            </w:r>
            <w:r w:rsidRPr="00271EE7">
              <w:rPr>
                <w:rFonts w:ascii="Times New Roman" w:eastAsia="Times New Roman" w:hAnsi="Times New Roman"/>
                <w:i/>
              </w:rPr>
              <w:t>processing is necessary for compliance with a legal obligation to which the controller is subject.”</w:t>
            </w:r>
            <w:r w:rsidRPr="00271EE7">
              <w:rPr>
                <w:rFonts w:ascii="Times New Roman" w:eastAsia="Times New Roman" w:hAnsi="Times New Roman"/>
              </w:rPr>
              <w:t xml:space="preserve"> </w:t>
            </w:r>
          </w:p>
          <w:p w:rsidR="00271EE7" w:rsidRPr="00271EE7" w:rsidRDefault="00271EE7" w:rsidP="00271EE7">
            <w:pPr>
              <w:spacing w:after="200" w:line="276" w:lineRule="auto"/>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And </w:t>
            </w:r>
          </w:p>
          <w:p w:rsidR="00271EE7" w:rsidRPr="00271EE7" w:rsidRDefault="00271EE7" w:rsidP="00271EE7">
            <w:pPr>
              <w:ind w:left="720"/>
              <w:rPr>
                <w:rFonts w:ascii="Times New Roman" w:eastAsia="Times New Roman" w:hAnsi="Times New Roman"/>
                <w:i/>
                <w:color w:val="000000"/>
                <w:lang w:eastAsia="en-GB"/>
              </w:rPr>
            </w:pPr>
            <w:r w:rsidRPr="00271EE7">
              <w:rPr>
                <w:rFonts w:ascii="inherit" w:eastAsia="Times New Roman" w:hAnsi="inherit"/>
                <w:i/>
                <w:color w:val="000000"/>
                <w:lang w:eastAsia="en-GB"/>
              </w:rPr>
              <w:t xml:space="preserve">Article 9(2)(h) </w:t>
            </w:r>
            <w:r w:rsidRPr="00271EE7">
              <w:rPr>
                <w:rFonts w:ascii="inherit" w:eastAsia="Times New Roman" w:hAnsi="inherit" w:hint="eastAsia"/>
                <w:i/>
                <w:color w:val="000000"/>
                <w:lang w:eastAsia="en-GB"/>
              </w:rPr>
              <w:t>“</w:t>
            </w:r>
            <w:r w:rsidRPr="00271EE7">
              <w:rPr>
                <w:rFonts w:ascii="inherit" w:eastAsia="Times New Roman" w:hAnsi="inherit"/>
                <w:i/>
                <w:color w:val="000000"/>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271EE7">
              <w:rPr>
                <w:rFonts w:ascii="inherit" w:eastAsia="Times New Roman" w:hAnsi="inherit" w:hint="eastAsia"/>
                <w:i/>
                <w:color w:val="000000"/>
                <w:lang w:eastAsia="en-GB"/>
              </w:rPr>
              <w:t>”</w:t>
            </w:r>
          </w:p>
        </w:tc>
      </w:tr>
      <w:tr w:rsidR="00271EE7" w:rsidRPr="00271EE7" w:rsidTr="007B7976">
        <w:trPr>
          <w:trHeight w:val="300"/>
        </w:trPr>
        <w:tc>
          <w:tcPr>
            <w:tcW w:w="3227"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5) </w:t>
            </w:r>
            <w:r w:rsidRPr="00271EE7">
              <w:rPr>
                <w:rFonts w:ascii="Times New Roman" w:eastAsia="Times New Roman" w:hAnsi="Times New Roman"/>
                <w:b/>
                <w:color w:val="000000"/>
                <w:lang w:eastAsia="en-GB"/>
              </w:rPr>
              <w:t xml:space="preserve">Recipient or categories of recipients </w:t>
            </w:r>
            <w:r w:rsidRPr="00271EE7">
              <w:rPr>
                <w:rFonts w:ascii="Times New Roman" w:eastAsia="Times New Roman" w:hAnsi="Times New Roman"/>
                <w:color w:val="000000"/>
                <w:lang w:eastAsia="en-GB"/>
              </w:rPr>
              <w:t>of the shared data</w:t>
            </w:r>
          </w:p>
        </w:tc>
        <w:tc>
          <w:tcPr>
            <w:tcW w:w="7371"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The data will be shared with the Care Quality Commission, its officers and staff and members of the inspection teams that visit us from time to time. </w:t>
            </w:r>
          </w:p>
        </w:tc>
      </w:tr>
      <w:tr w:rsidR="00271EE7" w:rsidRPr="00271EE7" w:rsidTr="007B7976">
        <w:trPr>
          <w:trHeight w:val="300"/>
        </w:trPr>
        <w:tc>
          <w:tcPr>
            <w:tcW w:w="3227"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6) </w:t>
            </w:r>
            <w:r w:rsidRPr="00271EE7">
              <w:rPr>
                <w:rFonts w:ascii="Times New Roman" w:eastAsia="Times New Roman" w:hAnsi="Times New Roman"/>
                <w:b/>
                <w:color w:val="000000"/>
                <w:lang w:eastAsia="en-GB"/>
              </w:rPr>
              <w:t>Rights to object</w:t>
            </w:r>
            <w:r w:rsidRPr="00271EE7">
              <w:rPr>
                <w:rFonts w:ascii="Times New Roman" w:eastAsia="Times New Roman" w:hAnsi="Times New Roman"/>
                <w:color w:val="000000"/>
                <w:lang w:eastAsia="en-GB"/>
              </w:rPr>
              <w:t xml:space="preserve"> </w:t>
            </w:r>
          </w:p>
        </w:tc>
        <w:tc>
          <w:tcPr>
            <w:tcW w:w="7371"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You have the right to object to some or all of the information being shared with NHS Digital. Contact the Data Controller or the practice.</w:t>
            </w:r>
          </w:p>
        </w:tc>
      </w:tr>
      <w:tr w:rsidR="00271EE7" w:rsidRPr="00271EE7" w:rsidTr="007B7976">
        <w:trPr>
          <w:trHeight w:val="300"/>
        </w:trPr>
        <w:tc>
          <w:tcPr>
            <w:tcW w:w="3227"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lastRenderedPageBreak/>
              <w:t xml:space="preserve">7) </w:t>
            </w:r>
            <w:r w:rsidRPr="00271EE7">
              <w:rPr>
                <w:rFonts w:ascii="Times New Roman" w:eastAsia="Times New Roman" w:hAnsi="Times New Roman"/>
                <w:b/>
                <w:color w:val="000000"/>
                <w:lang w:eastAsia="en-GB"/>
              </w:rPr>
              <w:t>Right to access and correct</w:t>
            </w:r>
          </w:p>
        </w:tc>
        <w:tc>
          <w:tcPr>
            <w:tcW w:w="7371"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You have the right to access the data that is being shared and have any inaccuracies corrected. There is no right to have accurate medical records deleted except when ordered by a court of Law.</w:t>
            </w:r>
          </w:p>
        </w:tc>
      </w:tr>
      <w:tr w:rsidR="00271EE7" w:rsidRPr="00271EE7" w:rsidTr="007B7976">
        <w:trPr>
          <w:trHeight w:val="300"/>
        </w:trPr>
        <w:tc>
          <w:tcPr>
            <w:tcW w:w="3227"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8</w:t>
            </w:r>
            <w:r w:rsidRPr="00271EE7">
              <w:rPr>
                <w:rFonts w:ascii="Times New Roman" w:eastAsia="Times New Roman" w:hAnsi="Times New Roman"/>
                <w:b/>
                <w:color w:val="000000"/>
                <w:lang w:eastAsia="en-GB"/>
              </w:rPr>
              <w:t>) Retention period</w:t>
            </w:r>
            <w:r w:rsidRPr="00271EE7">
              <w:rPr>
                <w:rFonts w:ascii="Times New Roman" w:eastAsia="Times New Roman" w:hAnsi="Times New Roman"/>
                <w:color w:val="000000"/>
                <w:lang w:eastAsia="en-GB"/>
              </w:rPr>
              <w:t xml:space="preserve"> </w:t>
            </w:r>
          </w:p>
        </w:tc>
        <w:tc>
          <w:tcPr>
            <w:tcW w:w="7371"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The data will be retained for active use during the processing and thereafter according to NHS Policies and the law.</w:t>
            </w:r>
          </w:p>
        </w:tc>
      </w:tr>
      <w:tr w:rsidR="00271EE7" w:rsidRPr="00271EE7" w:rsidTr="007B7976">
        <w:trPr>
          <w:trHeight w:val="300"/>
        </w:trPr>
        <w:tc>
          <w:tcPr>
            <w:tcW w:w="3227"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9)  </w:t>
            </w:r>
            <w:r w:rsidRPr="00271EE7">
              <w:rPr>
                <w:rFonts w:ascii="Times New Roman" w:eastAsia="Times New Roman" w:hAnsi="Times New Roman"/>
                <w:b/>
                <w:color w:val="000000"/>
                <w:lang w:eastAsia="en-GB"/>
              </w:rPr>
              <w:t>Right to Complain</w:t>
            </w:r>
            <w:r w:rsidRPr="00271EE7">
              <w:rPr>
                <w:rFonts w:ascii="Times New Roman" w:eastAsia="Times New Roman" w:hAnsi="Times New Roman"/>
                <w:color w:val="000000"/>
                <w:lang w:eastAsia="en-GB"/>
              </w:rPr>
              <w:t xml:space="preserve">. </w:t>
            </w:r>
          </w:p>
        </w:tc>
        <w:tc>
          <w:tcPr>
            <w:tcW w:w="7371" w:type="dxa"/>
            <w:noWrap/>
          </w:tcPr>
          <w:p w:rsidR="00271EE7" w:rsidRPr="00271EE7" w:rsidRDefault="00271EE7" w:rsidP="00271EE7">
            <w:pPr>
              <w:rPr>
                <w:rFonts w:ascii="Times New Roman" w:eastAsia="Times New Roman" w:hAnsi="Times New Roman"/>
                <w:color w:val="000000"/>
                <w:lang w:eastAsia="en-GB"/>
              </w:rPr>
            </w:pPr>
            <w:r w:rsidRPr="00271EE7">
              <w:rPr>
                <w:rFonts w:ascii="Times New Roman" w:eastAsia="Times New Roman" w:hAnsi="Times New Roman"/>
                <w:color w:val="000000"/>
                <w:lang w:eastAsia="en-GB"/>
              </w:rPr>
              <w:t>You have the right to complain to the Information Commissioner’s Office, you can use this link</w:t>
            </w:r>
            <w:r w:rsidRPr="00271EE7">
              <w:rPr>
                <w:rFonts w:ascii="Times New Roman" w:eastAsia="Times New Roman" w:hAnsi="Times New Roman"/>
              </w:rPr>
              <w:t xml:space="preserve"> </w:t>
            </w:r>
            <w:hyperlink r:id="rId8" w:history="1">
              <w:r w:rsidRPr="00271EE7">
                <w:rPr>
                  <w:rFonts w:ascii="Times New Roman" w:eastAsia="Times New Roman" w:hAnsi="Times New Roman"/>
                  <w:color w:val="0000FF"/>
                  <w:u w:val="single"/>
                  <w:lang w:eastAsia="en-GB"/>
                </w:rPr>
                <w:t>https://ico.org.uk/global/contact-us/</w:t>
              </w:r>
            </w:hyperlink>
            <w:r w:rsidRPr="00271EE7">
              <w:rPr>
                <w:rFonts w:ascii="Times New Roman" w:eastAsia="Times New Roman" w:hAnsi="Times New Roman"/>
                <w:color w:val="000000"/>
                <w:lang w:eastAsia="en-GB"/>
              </w:rPr>
              <w:t xml:space="preserve">  </w:t>
            </w:r>
          </w:p>
          <w:p w:rsidR="00271EE7" w:rsidRPr="00271EE7" w:rsidRDefault="00271EE7" w:rsidP="00271EE7">
            <w:pPr>
              <w:rPr>
                <w:rFonts w:ascii="Times New Roman" w:eastAsia="Times New Roman" w:hAnsi="Times New Roman"/>
                <w:color w:val="000000"/>
                <w:lang w:eastAsia="en-GB"/>
              </w:rPr>
            </w:pPr>
          </w:p>
          <w:p w:rsidR="00271EE7" w:rsidRPr="00271EE7" w:rsidRDefault="00271EE7" w:rsidP="00271EE7">
            <w:pPr>
              <w:shd w:val="clear" w:color="auto" w:fill="FFFFFF"/>
              <w:spacing w:after="240"/>
              <w:rPr>
                <w:rFonts w:ascii="Times New Roman" w:eastAsia="Times New Roman" w:hAnsi="Times New Roman"/>
                <w:color w:val="000000"/>
                <w:lang w:eastAsia="en-GB"/>
              </w:rPr>
            </w:pPr>
            <w:r w:rsidRPr="00271EE7">
              <w:rPr>
                <w:rFonts w:ascii="Times New Roman" w:eastAsia="Times New Roman" w:hAnsi="Times New Roman"/>
                <w:color w:val="000000"/>
                <w:lang w:eastAsia="en-GB"/>
              </w:rPr>
              <w:t xml:space="preserve">or calling their helpline Tel: 0303 123 1113 (local rate) or 01625 545 745 (national rate) </w:t>
            </w:r>
          </w:p>
          <w:p w:rsidR="00271EE7" w:rsidRPr="00271EE7" w:rsidRDefault="00271EE7" w:rsidP="00271EE7">
            <w:pPr>
              <w:rPr>
                <w:rFonts w:ascii="Times New Roman" w:eastAsia="Times New Roman" w:hAnsi="Times New Roman"/>
                <w:color w:val="000000"/>
                <w:lang w:eastAsia="en-GB"/>
              </w:rPr>
            </w:pPr>
            <w:bookmarkStart w:id="0" w:name="_GoBack"/>
            <w:bookmarkEnd w:id="0"/>
          </w:p>
        </w:tc>
      </w:tr>
    </w:tbl>
    <w:p w:rsidR="0056409F" w:rsidRDefault="0056409F"/>
    <w:sectPr w:rsidR="0056409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47" w:rsidRDefault="00C24547" w:rsidP="00271EE7">
      <w:r>
        <w:separator/>
      </w:r>
    </w:p>
  </w:endnote>
  <w:endnote w:type="continuationSeparator" w:id="0">
    <w:p w:rsidR="00C24547" w:rsidRDefault="00C24547" w:rsidP="0027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47" w:rsidRDefault="00C24547" w:rsidP="00271EE7">
      <w:r>
        <w:separator/>
      </w:r>
    </w:p>
  </w:footnote>
  <w:footnote w:type="continuationSeparator" w:id="0">
    <w:p w:rsidR="00C24547" w:rsidRDefault="00C24547" w:rsidP="00271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E7" w:rsidRPr="00271EE7" w:rsidRDefault="00271EE7" w:rsidP="00271EE7">
    <w:pPr>
      <w:pStyle w:val="Header"/>
      <w:rPr>
        <w:rFonts w:ascii="Verdana" w:eastAsia="Times New Roman" w:hAnsi="Verdana"/>
        <w:b/>
        <w:sz w:val="36"/>
        <w:szCs w:val="36"/>
      </w:rPr>
    </w:pPr>
    <w:r>
      <w:rPr>
        <w:rFonts w:ascii="Calibri" w:eastAsia="Times New Roman" w:hAnsi="Calibri"/>
        <w:b/>
        <w:noProof/>
        <w:sz w:val="36"/>
        <w:szCs w:val="36"/>
        <w:lang w:eastAsia="en-GB"/>
      </w:rPr>
      <w:t>P</w:t>
    </w:r>
    <w:r w:rsidRPr="00271EE7">
      <w:rPr>
        <w:rFonts w:ascii="Calibri" w:eastAsia="Times New Roman" w:hAnsi="Calibri"/>
        <w:b/>
        <w:noProof/>
        <w:sz w:val="36"/>
        <w:szCs w:val="36"/>
        <w:lang w:eastAsia="en-GB"/>
      </w:rPr>
      <w:t>rivacy Notice – Care Quality Commission</w:t>
    </w:r>
  </w:p>
  <w:p w:rsidR="00271EE7" w:rsidRDefault="00271EE7">
    <w:pPr>
      <w:pStyle w:val="Header"/>
    </w:pPr>
  </w:p>
  <w:p w:rsidR="00271EE7" w:rsidRDefault="00271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E7"/>
    <w:rsid w:val="00271EE7"/>
    <w:rsid w:val="0056409F"/>
    <w:rsid w:val="00BF0329"/>
    <w:rsid w:val="00C2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29"/>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paragraph" w:styleId="Header">
    <w:name w:val="header"/>
    <w:basedOn w:val="Normal"/>
    <w:link w:val="HeaderChar"/>
    <w:uiPriority w:val="99"/>
    <w:unhideWhenUsed/>
    <w:rsid w:val="00271EE7"/>
    <w:pPr>
      <w:tabs>
        <w:tab w:val="center" w:pos="4513"/>
        <w:tab w:val="right" w:pos="9026"/>
      </w:tabs>
    </w:pPr>
  </w:style>
  <w:style w:type="character" w:customStyle="1" w:styleId="HeaderChar">
    <w:name w:val="Header Char"/>
    <w:basedOn w:val="DefaultParagraphFont"/>
    <w:link w:val="Header"/>
    <w:uiPriority w:val="99"/>
    <w:rsid w:val="00271EE7"/>
    <w:rPr>
      <w:sz w:val="24"/>
      <w:szCs w:val="24"/>
    </w:rPr>
  </w:style>
  <w:style w:type="paragraph" w:styleId="Footer">
    <w:name w:val="footer"/>
    <w:basedOn w:val="Normal"/>
    <w:link w:val="FooterChar"/>
    <w:uiPriority w:val="99"/>
    <w:unhideWhenUsed/>
    <w:rsid w:val="00271EE7"/>
    <w:pPr>
      <w:tabs>
        <w:tab w:val="center" w:pos="4513"/>
        <w:tab w:val="right" w:pos="9026"/>
      </w:tabs>
    </w:pPr>
  </w:style>
  <w:style w:type="character" w:customStyle="1" w:styleId="FooterChar">
    <w:name w:val="Footer Char"/>
    <w:basedOn w:val="DefaultParagraphFont"/>
    <w:link w:val="Footer"/>
    <w:uiPriority w:val="99"/>
    <w:rsid w:val="00271EE7"/>
    <w:rPr>
      <w:sz w:val="24"/>
      <w:szCs w:val="24"/>
    </w:rPr>
  </w:style>
  <w:style w:type="paragraph" w:styleId="BalloonText">
    <w:name w:val="Balloon Text"/>
    <w:basedOn w:val="Normal"/>
    <w:link w:val="BalloonTextChar"/>
    <w:uiPriority w:val="99"/>
    <w:semiHidden/>
    <w:unhideWhenUsed/>
    <w:rsid w:val="00271EE7"/>
    <w:rPr>
      <w:rFonts w:ascii="Tahoma" w:hAnsi="Tahoma" w:cs="Tahoma"/>
      <w:sz w:val="16"/>
      <w:szCs w:val="16"/>
    </w:rPr>
  </w:style>
  <w:style w:type="character" w:customStyle="1" w:styleId="BalloonTextChar">
    <w:name w:val="Balloon Text Char"/>
    <w:basedOn w:val="DefaultParagraphFont"/>
    <w:link w:val="BalloonText"/>
    <w:uiPriority w:val="99"/>
    <w:semiHidden/>
    <w:rsid w:val="00271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29"/>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paragraph" w:styleId="Header">
    <w:name w:val="header"/>
    <w:basedOn w:val="Normal"/>
    <w:link w:val="HeaderChar"/>
    <w:uiPriority w:val="99"/>
    <w:unhideWhenUsed/>
    <w:rsid w:val="00271EE7"/>
    <w:pPr>
      <w:tabs>
        <w:tab w:val="center" w:pos="4513"/>
        <w:tab w:val="right" w:pos="9026"/>
      </w:tabs>
    </w:pPr>
  </w:style>
  <w:style w:type="character" w:customStyle="1" w:styleId="HeaderChar">
    <w:name w:val="Header Char"/>
    <w:basedOn w:val="DefaultParagraphFont"/>
    <w:link w:val="Header"/>
    <w:uiPriority w:val="99"/>
    <w:rsid w:val="00271EE7"/>
    <w:rPr>
      <w:sz w:val="24"/>
      <w:szCs w:val="24"/>
    </w:rPr>
  </w:style>
  <w:style w:type="paragraph" w:styleId="Footer">
    <w:name w:val="footer"/>
    <w:basedOn w:val="Normal"/>
    <w:link w:val="FooterChar"/>
    <w:uiPriority w:val="99"/>
    <w:unhideWhenUsed/>
    <w:rsid w:val="00271EE7"/>
    <w:pPr>
      <w:tabs>
        <w:tab w:val="center" w:pos="4513"/>
        <w:tab w:val="right" w:pos="9026"/>
      </w:tabs>
    </w:pPr>
  </w:style>
  <w:style w:type="character" w:customStyle="1" w:styleId="FooterChar">
    <w:name w:val="Footer Char"/>
    <w:basedOn w:val="DefaultParagraphFont"/>
    <w:link w:val="Footer"/>
    <w:uiPriority w:val="99"/>
    <w:rsid w:val="00271EE7"/>
    <w:rPr>
      <w:sz w:val="24"/>
      <w:szCs w:val="24"/>
    </w:rPr>
  </w:style>
  <w:style w:type="paragraph" w:styleId="BalloonText">
    <w:name w:val="Balloon Text"/>
    <w:basedOn w:val="Normal"/>
    <w:link w:val="BalloonTextChar"/>
    <w:uiPriority w:val="99"/>
    <w:semiHidden/>
    <w:unhideWhenUsed/>
    <w:rsid w:val="00271EE7"/>
    <w:rPr>
      <w:rFonts w:ascii="Tahoma" w:hAnsi="Tahoma" w:cs="Tahoma"/>
      <w:sz w:val="16"/>
      <w:szCs w:val="16"/>
    </w:rPr>
  </w:style>
  <w:style w:type="character" w:customStyle="1" w:styleId="BalloonTextChar">
    <w:name w:val="Balloon Text Char"/>
    <w:basedOn w:val="DefaultParagraphFont"/>
    <w:link w:val="BalloonText"/>
    <w:uiPriority w:val="99"/>
    <w:semiHidden/>
    <w:rsid w:val="00271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http://www.cqc.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gem</cp:lastModifiedBy>
  <cp:revision>1</cp:revision>
  <dcterms:created xsi:type="dcterms:W3CDTF">2018-05-21T12:46:00Z</dcterms:created>
  <dcterms:modified xsi:type="dcterms:W3CDTF">2018-05-21T12:52:00Z</dcterms:modified>
</cp:coreProperties>
</file>