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C72722" w:rsidRPr="00D954BE" w:rsidTr="007B7976">
        <w:trPr>
          <w:trHeight w:val="914"/>
        </w:trPr>
        <w:tc>
          <w:tcPr>
            <w:tcW w:w="10501" w:type="dxa"/>
            <w:gridSpan w:val="3"/>
            <w:noWrap/>
          </w:tcPr>
          <w:p w:rsidR="00C72722" w:rsidRPr="00A75CE2" w:rsidRDefault="00C72722" w:rsidP="007B797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C72722" w:rsidRPr="00A75CE2" w:rsidRDefault="00C72722" w:rsidP="007B7976">
            <w:pPr>
              <w:spacing w:after="0" w:line="240" w:lineRule="auto"/>
              <w:rPr>
                <w:rFonts w:ascii="Times New Roman" w:hAnsi="Times New Roman"/>
                <w:color w:val="000000"/>
                <w:sz w:val="28"/>
                <w:szCs w:val="28"/>
                <w:lang w:eastAsia="en-GB"/>
              </w:rPr>
            </w:pPr>
          </w:p>
          <w:p w:rsidR="00C72722" w:rsidRPr="00CC4722" w:rsidRDefault="00C72722" w:rsidP="007B797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C72722" w:rsidRPr="00CC4722" w:rsidRDefault="00C72722" w:rsidP="007B7976">
            <w:pPr>
              <w:spacing w:after="0" w:line="240" w:lineRule="auto"/>
              <w:rPr>
                <w:rFonts w:ascii="Times New Roman" w:hAnsi="Times New Roman"/>
                <w:b/>
                <w:color w:val="000000"/>
                <w:sz w:val="28"/>
                <w:szCs w:val="28"/>
                <w:lang w:eastAsia="en-GB"/>
              </w:rPr>
            </w:pPr>
          </w:p>
          <w:p w:rsidR="00C72722" w:rsidRDefault="00C72722" w:rsidP="007B797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C72722" w:rsidRDefault="00C72722" w:rsidP="007B7976">
            <w:pPr>
              <w:spacing w:after="0" w:line="240" w:lineRule="auto"/>
              <w:rPr>
                <w:rFonts w:ascii="Times New Roman" w:hAnsi="Times New Roman"/>
                <w:color w:val="000000"/>
                <w:sz w:val="28"/>
                <w:szCs w:val="24"/>
                <w:lang w:eastAsia="en-GB"/>
              </w:rPr>
            </w:pPr>
          </w:p>
          <w:p w:rsidR="00C72722" w:rsidRDefault="00C72722"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C72722" w:rsidRDefault="00C72722" w:rsidP="007B7976">
            <w:pPr>
              <w:spacing w:after="0" w:line="240" w:lineRule="auto"/>
              <w:rPr>
                <w:rFonts w:ascii="Times New Roman" w:hAnsi="Times New Roman"/>
                <w:color w:val="000000"/>
                <w:sz w:val="28"/>
                <w:szCs w:val="24"/>
                <w:lang w:eastAsia="en-GB"/>
              </w:rPr>
            </w:pPr>
          </w:p>
          <w:p w:rsidR="00C72722" w:rsidRDefault="00C72722"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C72722" w:rsidRDefault="00C72722" w:rsidP="007B7976">
            <w:pPr>
              <w:spacing w:after="0" w:line="240" w:lineRule="auto"/>
              <w:rPr>
                <w:rFonts w:ascii="Times New Roman" w:hAnsi="Times New Roman"/>
                <w:color w:val="000000"/>
                <w:sz w:val="28"/>
                <w:szCs w:val="24"/>
                <w:lang w:eastAsia="en-GB"/>
              </w:rPr>
            </w:pPr>
          </w:p>
          <w:p w:rsidR="00C72722" w:rsidRDefault="00C72722"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w:t>
            </w:r>
            <w:r>
              <w:rPr>
                <w:rFonts w:ascii="Times New Roman" w:hAnsi="Times New Roman"/>
                <w:color w:val="000000"/>
                <w:sz w:val="28"/>
                <w:szCs w:val="24"/>
                <w:lang w:eastAsia="en-GB"/>
              </w:rPr>
              <w:t xml:space="preserve">essing to be used for other </w:t>
            </w:r>
            <w:proofErr w:type="spellStart"/>
            <w:r>
              <w:rPr>
                <w:rFonts w:ascii="Times New Roman" w:hAnsi="Times New Roman"/>
                <w:color w:val="000000"/>
                <w:sz w:val="28"/>
                <w:szCs w:val="24"/>
                <w:lang w:eastAsia="en-GB"/>
              </w:rPr>
              <w:t xml:space="preserve">ill </w:t>
            </w:r>
            <w:r>
              <w:rPr>
                <w:rFonts w:ascii="Times New Roman" w:hAnsi="Times New Roman"/>
                <w:color w:val="000000"/>
                <w:sz w:val="28"/>
                <w:szCs w:val="24"/>
                <w:lang w:eastAsia="en-GB"/>
              </w:rPr>
              <w:t>defined</w:t>
            </w:r>
            <w:proofErr w:type="spellEnd"/>
            <w:r>
              <w:rPr>
                <w:rFonts w:ascii="Times New Roman" w:hAnsi="Times New Roman"/>
                <w:color w:val="000000"/>
                <w:sz w:val="28"/>
                <w:szCs w:val="24"/>
                <w:lang w:eastAsia="en-GB"/>
              </w:rPr>
              <w:t xml:space="preserve"> purposes, such as “health analytics”. </w:t>
            </w:r>
          </w:p>
          <w:p w:rsidR="00C72722" w:rsidRDefault="00C72722" w:rsidP="007B7976">
            <w:pPr>
              <w:spacing w:after="0" w:line="240" w:lineRule="auto"/>
              <w:rPr>
                <w:rFonts w:ascii="Times New Roman" w:hAnsi="Times New Roman"/>
                <w:color w:val="000000"/>
                <w:sz w:val="28"/>
                <w:szCs w:val="24"/>
                <w:lang w:eastAsia="en-GB"/>
              </w:rPr>
            </w:pPr>
          </w:p>
          <w:p w:rsidR="00C72722" w:rsidRDefault="00C72722"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C72722" w:rsidRDefault="00C72722" w:rsidP="007B7976">
            <w:pPr>
              <w:spacing w:after="0" w:line="240" w:lineRule="auto"/>
              <w:rPr>
                <w:rFonts w:ascii="Times New Roman" w:hAnsi="Times New Roman"/>
                <w:color w:val="000000"/>
                <w:sz w:val="28"/>
                <w:szCs w:val="24"/>
                <w:lang w:eastAsia="en-GB"/>
              </w:rPr>
            </w:pPr>
          </w:p>
          <w:p w:rsidR="00C72722" w:rsidRDefault="00C72722"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C72722" w:rsidRPr="00D954BE" w:rsidRDefault="00C72722" w:rsidP="007B7976">
            <w:pPr>
              <w:spacing w:after="0" w:line="240" w:lineRule="auto"/>
              <w:rPr>
                <w:rFonts w:ascii="Times New Roman" w:hAnsi="Times New Roman"/>
                <w:sz w:val="24"/>
                <w:szCs w:val="24"/>
                <w:lang w:eastAsia="en-GB"/>
              </w:rPr>
            </w:pPr>
          </w:p>
        </w:tc>
      </w:tr>
      <w:tr w:rsidR="00C72722" w:rsidRPr="00D954BE" w:rsidTr="007B7976">
        <w:trPr>
          <w:gridAfter w:val="1"/>
          <w:wAfter w:w="29" w:type="dxa"/>
          <w:trHeight w:val="914"/>
        </w:trPr>
        <w:tc>
          <w:tcPr>
            <w:tcW w:w="2943" w:type="dxa"/>
            <w:noWrap/>
          </w:tcPr>
          <w:p w:rsidR="00C72722" w:rsidRPr="00D954BE" w:rsidRDefault="00C72722" w:rsidP="007B7976">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C72722" w:rsidRPr="00D954BE" w:rsidRDefault="00C72722" w:rsidP="007B7976">
            <w:pPr>
              <w:spacing w:after="0" w:line="240" w:lineRule="auto"/>
              <w:rPr>
                <w:rFonts w:ascii="Times New Roman" w:hAnsi="Times New Roman"/>
                <w:sz w:val="24"/>
                <w:szCs w:val="24"/>
                <w:lang w:eastAsia="en-GB"/>
              </w:rPr>
            </w:pPr>
          </w:p>
          <w:p w:rsidR="00C72722" w:rsidRPr="00D954BE" w:rsidRDefault="00C72722" w:rsidP="007B7976">
            <w:pPr>
              <w:spacing w:after="0" w:line="240" w:lineRule="auto"/>
              <w:rPr>
                <w:rFonts w:ascii="Times New Roman" w:hAnsi="Times New Roman"/>
                <w:sz w:val="24"/>
                <w:szCs w:val="24"/>
                <w:lang w:eastAsia="en-GB"/>
              </w:rPr>
            </w:pPr>
          </w:p>
        </w:tc>
        <w:tc>
          <w:tcPr>
            <w:tcW w:w="7529" w:type="dxa"/>
            <w:noWrap/>
          </w:tcPr>
          <w:p w:rsidR="00C72722" w:rsidRDefault="00C72722"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C72722" w:rsidRPr="00D954BE" w:rsidRDefault="00C72722" w:rsidP="007B7976">
            <w:pPr>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w:t>
            </w:r>
            <w:r w:rsidR="00713D42">
              <w:rPr>
                <w:rFonts w:ascii="Times New Roman" w:hAnsi="Times New Roman"/>
                <w:sz w:val="24"/>
                <w:szCs w:val="24"/>
                <w:lang w:eastAsia="en-GB"/>
              </w:rPr>
              <w:t>Road, Towcester, Northants, NN12 6HD</w:t>
            </w:r>
          </w:p>
          <w:p w:rsidR="00C72722" w:rsidRPr="00D954BE" w:rsidRDefault="00C72722" w:rsidP="007B7976">
            <w:pPr>
              <w:spacing w:after="0" w:line="240" w:lineRule="auto"/>
              <w:rPr>
                <w:rFonts w:ascii="Times New Roman" w:hAnsi="Times New Roman"/>
                <w:sz w:val="24"/>
                <w:szCs w:val="24"/>
                <w:lang w:eastAsia="en-GB"/>
              </w:rPr>
            </w:pPr>
          </w:p>
        </w:tc>
      </w:tr>
      <w:tr w:rsidR="00C72722" w:rsidRPr="00D954BE" w:rsidTr="007B7976">
        <w:trPr>
          <w:gridAfter w:val="1"/>
          <w:wAfter w:w="29" w:type="dxa"/>
          <w:trHeight w:val="1071"/>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7529" w:type="dxa"/>
            <w:noWrap/>
          </w:tcPr>
          <w:p w:rsidR="00C72722" w:rsidRDefault="00713D42"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713D42" w:rsidRPr="00713D42" w:rsidRDefault="00713D42"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p>
        </w:tc>
      </w:tr>
      <w:tr w:rsidR="00C72722" w:rsidRPr="00D954BE" w:rsidTr="007B7976">
        <w:trPr>
          <w:gridAfter w:val="1"/>
          <w:wAfter w:w="29" w:type="dxa"/>
          <w:trHeight w:val="2584"/>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7529"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C72722" w:rsidRPr="00D954BE" w:rsidTr="007B7976">
        <w:trPr>
          <w:gridAfter w:val="1"/>
          <w:wAfter w:w="29" w:type="dxa"/>
          <w:trHeight w:val="300"/>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7529" w:type="dxa"/>
            <w:noWrap/>
          </w:tcPr>
          <w:p w:rsidR="00C72722" w:rsidRPr="00D954BE" w:rsidRDefault="00C72722" w:rsidP="007B7976">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72722" w:rsidRPr="00D954BE" w:rsidRDefault="00C72722" w:rsidP="007B7976">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rsidR="00C72722" w:rsidRPr="00D954BE" w:rsidRDefault="00C72722" w:rsidP="007B7976">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72722" w:rsidRPr="00D954BE" w:rsidRDefault="00C72722" w:rsidP="007B7976">
            <w:pPr>
              <w:spacing w:after="0" w:line="240" w:lineRule="auto"/>
              <w:rPr>
                <w:rFonts w:ascii="Times New Roman" w:hAnsi="Times New Roman"/>
                <w:sz w:val="24"/>
                <w:szCs w:val="24"/>
              </w:rPr>
            </w:pPr>
          </w:p>
          <w:p w:rsidR="00C72722" w:rsidRDefault="00C72722" w:rsidP="007B7976">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72722" w:rsidRDefault="00C72722" w:rsidP="007B7976">
            <w:pPr>
              <w:spacing w:after="0" w:line="240" w:lineRule="auto"/>
              <w:rPr>
                <w:rFonts w:ascii="Times New Roman" w:hAnsi="Times New Roman"/>
                <w:sz w:val="24"/>
                <w:szCs w:val="24"/>
              </w:rPr>
            </w:pPr>
          </w:p>
          <w:p w:rsidR="00C72722" w:rsidRDefault="00C72722" w:rsidP="007B7976">
            <w:pPr>
              <w:spacing w:after="0" w:line="240" w:lineRule="auto"/>
              <w:rPr>
                <w:rFonts w:ascii="Times New Roman" w:hAnsi="Times New Roman"/>
                <w:sz w:val="24"/>
                <w:szCs w:val="24"/>
              </w:rPr>
            </w:pPr>
            <w:r>
              <w:rPr>
                <w:rFonts w:ascii="Times New Roman" w:hAnsi="Times New Roman"/>
                <w:sz w:val="24"/>
                <w:szCs w:val="24"/>
              </w:rPr>
              <w:t>We will r</w:t>
            </w:r>
            <w:r w:rsidR="00713D42">
              <w:rPr>
                <w:rFonts w:ascii="Times New Roman" w:hAnsi="Times New Roman"/>
                <w:sz w:val="24"/>
                <w:szCs w:val="24"/>
              </w:rPr>
              <w:t>e</w:t>
            </w:r>
            <w:r>
              <w:rPr>
                <w:rFonts w:ascii="Times New Roman" w:hAnsi="Times New Roman"/>
                <w:sz w:val="24"/>
                <w:szCs w:val="24"/>
              </w:rPr>
              <w:t>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rsidR="00C72722" w:rsidRPr="00D954BE" w:rsidRDefault="00C72722" w:rsidP="007B7976">
            <w:pPr>
              <w:spacing w:after="0" w:line="240" w:lineRule="auto"/>
              <w:rPr>
                <w:rFonts w:ascii="Times New Roman" w:hAnsi="Times New Roman"/>
                <w:sz w:val="24"/>
                <w:szCs w:val="24"/>
                <w:lang w:eastAsia="en-GB"/>
              </w:rPr>
            </w:pPr>
          </w:p>
        </w:tc>
      </w:tr>
      <w:tr w:rsidR="00C72722" w:rsidRPr="00D954BE" w:rsidTr="007B7976">
        <w:trPr>
          <w:gridAfter w:val="1"/>
          <w:wAfter w:w="29" w:type="dxa"/>
          <w:trHeight w:val="300"/>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7529" w:type="dxa"/>
            <w:noWrap/>
          </w:tcPr>
          <w:p w:rsidR="00C72722" w:rsidRPr="00D954BE" w:rsidRDefault="00C72722" w:rsidP="00713D42">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for processing with </w:t>
            </w:r>
            <w:r w:rsidR="00713D42">
              <w:rPr>
                <w:rFonts w:ascii="Times New Roman" w:hAnsi="Times New Roman"/>
                <w:sz w:val="24"/>
                <w:szCs w:val="24"/>
                <w:lang w:eastAsia="en-GB"/>
              </w:rPr>
              <w:t xml:space="preserve">Quest, Neptune </w:t>
            </w:r>
            <w:r w:rsidRPr="00D954BE">
              <w:rPr>
                <w:rFonts w:ascii="Times New Roman" w:hAnsi="Times New Roman"/>
                <w:sz w:val="24"/>
                <w:szCs w:val="24"/>
                <w:lang w:eastAsia="en-GB"/>
              </w:rPr>
              <w:t xml:space="preserve">and for subsequent healthcare with </w:t>
            </w:r>
            <w:r w:rsidR="00713D42">
              <w:rPr>
                <w:rFonts w:ascii="Times New Roman" w:hAnsi="Times New Roman"/>
                <w:sz w:val="24"/>
                <w:szCs w:val="24"/>
                <w:lang w:eastAsia="en-GB"/>
              </w:rPr>
              <w:t>Nene CCG, NHS England, Public Health</w:t>
            </w:r>
            <w:r w:rsidRPr="008F450B">
              <w:rPr>
                <w:rFonts w:ascii="Times New Roman" w:hAnsi="Times New Roman"/>
                <w:color w:val="339966"/>
                <w:sz w:val="24"/>
                <w:szCs w:val="24"/>
                <w:lang w:eastAsia="en-GB"/>
              </w:rPr>
              <w:t xml:space="preserve"> </w:t>
            </w:r>
          </w:p>
        </w:tc>
      </w:tr>
      <w:tr w:rsidR="00C72722" w:rsidTr="007B7976">
        <w:trPr>
          <w:trHeight w:val="2127"/>
        </w:trPr>
        <w:tc>
          <w:tcPr>
            <w:tcW w:w="2943" w:type="dxa"/>
            <w:tcBorders>
              <w:top w:val="single" w:sz="4" w:space="0" w:color="auto"/>
              <w:left w:val="single" w:sz="4" w:space="0" w:color="auto"/>
              <w:bottom w:val="single" w:sz="4" w:space="0" w:color="auto"/>
              <w:right w:val="single" w:sz="4" w:space="0" w:color="auto"/>
            </w:tcBorders>
            <w:noWrap/>
          </w:tcPr>
          <w:p w:rsidR="00C72722" w:rsidRDefault="00C72722"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C72722"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C72722" w:rsidRDefault="00C72722" w:rsidP="007B7976">
            <w:pPr>
              <w:rPr>
                <w:rFonts w:ascii="Times New Roman" w:hAnsi="Times New Roman"/>
                <w:sz w:val="24"/>
                <w:szCs w:val="24"/>
              </w:rPr>
            </w:pPr>
          </w:p>
        </w:tc>
      </w:tr>
      <w:tr w:rsidR="00C72722" w:rsidRPr="00D954BE" w:rsidTr="007B7976">
        <w:trPr>
          <w:gridAfter w:val="1"/>
          <w:wAfter w:w="29" w:type="dxa"/>
          <w:trHeight w:val="300"/>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7529"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72722" w:rsidRPr="00D954BE" w:rsidTr="007B7976">
        <w:trPr>
          <w:gridAfter w:val="1"/>
          <w:wAfter w:w="29" w:type="dxa"/>
          <w:trHeight w:val="300"/>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C72722" w:rsidRPr="00776807" w:rsidRDefault="00C72722" w:rsidP="007B7976">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C72722" w:rsidRPr="00776807" w:rsidRDefault="00C72722" w:rsidP="007B7976">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72722" w:rsidRPr="00D954BE" w:rsidRDefault="00C72722" w:rsidP="007B7976">
            <w:pPr>
              <w:spacing w:after="0" w:line="240" w:lineRule="auto"/>
              <w:rPr>
                <w:rFonts w:ascii="Times New Roman" w:hAnsi="Times New Roman"/>
                <w:sz w:val="24"/>
                <w:szCs w:val="24"/>
                <w:lang w:eastAsia="en-GB"/>
              </w:rPr>
            </w:pPr>
          </w:p>
        </w:tc>
      </w:tr>
      <w:tr w:rsidR="00C72722" w:rsidRPr="00D954BE" w:rsidTr="007B7976">
        <w:trPr>
          <w:gridAfter w:val="1"/>
          <w:wAfter w:w="29" w:type="dxa"/>
          <w:trHeight w:val="300"/>
        </w:trPr>
        <w:tc>
          <w:tcPr>
            <w:tcW w:w="2943"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7529" w:type="dxa"/>
            <w:noWrap/>
          </w:tcPr>
          <w:p w:rsidR="00C72722" w:rsidRPr="00D954BE" w:rsidRDefault="00C72722" w:rsidP="007B797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sz w:val="24"/>
                  <w:szCs w:val="24"/>
                  <w:lang w:eastAsia="en-GB"/>
                </w:rPr>
                <w:t>https://ico.org.uk/global/contact-us/</w:t>
              </w:r>
            </w:hyperlink>
            <w:r w:rsidRPr="00D954BE">
              <w:rPr>
                <w:rFonts w:ascii="Times New Roman" w:hAnsi="Times New Roman"/>
                <w:sz w:val="24"/>
                <w:szCs w:val="24"/>
                <w:lang w:eastAsia="en-GB"/>
              </w:rPr>
              <w:t xml:space="preserve">  </w:t>
            </w:r>
          </w:p>
          <w:p w:rsidR="00C72722" w:rsidRPr="00D954BE" w:rsidRDefault="00C72722" w:rsidP="007B7976">
            <w:pPr>
              <w:spacing w:after="0" w:line="240" w:lineRule="auto"/>
              <w:rPr>
                <w:rFonts w:ascii="Times New Roman" w:hAnsi="Times New Roman"/>
                <w:sz w:val="24"/>
                <w:szCs w:val="24"/>
                <w:lang w:eastAsia="en-GB"/>
              </w:rPr>
            </w:pPr>
          </w:p>
          <w:p w:rsidR="00C72722" w:rsidRPr="00D954BE" w:rsidRDefault="00C72722" w:rsidP="00713D42">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or calling their helpline Tel: 0303 123 1113 (local rate) or</w:t>
            </w:r>
            <w:r w:rsidR="00713D42">
              <w:rPr>
                <w:rFonts w:ascii="Times New Roman" w:hAnsi="Times New Roman"/>
                <w:sz w:val="24"/>
                <w:szCs w:val="24"/>
                <w:lang w:eastAsia="en-GB"/>
              </w:rPr>
              <w:t xml:space="preserve"> 01625 545 745 (national rate) </w:t>
            </w:r>
            <w:bookmarkStart w:id="0" w:name="_GoBack"/>
            <w:bookmarkEnd w:id="0"/>
          </w:p>
        </w:tc>
      </w:tr>
    </w:tbl>
    <w:p w:rsidR="00C72722" w:rsidRDefault="00C72722" w:rsidP="00C72722"/>
    <w:p w:rsidR="00C72722" w:rsidRPr="009F4E45" w:rsidRDefault="00C72722" w:rsidP="00C72722">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72722" w:rsidRPr="009F4E45" w:rsidRDefault="00C72722" w:rsidP="00C72722">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C72722" w:rsidRPr="009F4E45" w:rsidRDefault="00C72722" w:rsidP="00C72722">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C72722" w:rsidRDefault="00C72722" w:rsidP="00C72722">
      <w:pPr>
        <w:rPr>
          <w:rFonts w:ascii="Times New Roman" w:hAnsi="Times New Roman"/>
          <w:sz w:val="24"/>
          <w:szCs w:val="24"/>
        </w:rPr>
      </w:pPr>
    </w:p>
    <w:p w:rsidR="00C72722" w:rsidRDefault="00C72722" w:rsidP="00C72722">
      <w:pPr>
        <w:rPr>
          <w:rFonts w:ascii="Times New Roman" w:hAnsi="Times New Roman"/>
          <w:sz w:val="24"/>
          <w:szCs w:val="24"/>
        </w:rPr>
      </w:pPr>
    </w:p>
    <w:p w:rsidR="00C72722" w:rsidRPr="009F4E45" w:rsidRDefault="00C72722" w:rsidP="00C72722">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C72722" w:rsidRPr="009F4E45" w:rsidRDefault="00C72722" w:rsidP="00C72722">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C72722" w:rsidRPr="009F4E45" w:rsidRDefault="00C72722" w:rsidP="00C72722">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C72722" w:rsidRPr="009F4E45" w:rsidRDefault="00C72722" w:rsidP="00C72722">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56409F" w:rsidRDefault="0056409F"/>
    <w:sectPr w:rsidR="00564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C1" w:rsidRDefault="006349C1" w:rsidP="00C72722">
      <w:pPr>
        <w:spacing w:after="0" w:line="240" w:lineRule="auto"/>
      </w:pPr>
      <w:r>
        <w:separator/>
      </w:r>
    </w:p>
  </w:endnote>
  <w:endnote w:type="continuationSeparator" w:id="0">
    <w:p w:rsidR="006349C1" w:rsidRDefault="006349C1" w:rsidP="00C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C1" w:rsidRDefault="006349C1" w:rsidP="00C72722">
      <w:pPr>
        <w:spacing w:after="0" w:line="240" w:lineRule="auto"/>
      </w:pPr>
      <w:r>
        <w:separator/>
      </w:r>
    </w:p>
  </w:footnote>
  <w:footnote w:type="continuationSeparator" w:id="0">
    <w:p w:rsidR="006349C1" w:rsidRDefault="006349C1" w:rsidP="00C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22" w:rsidRPr="00C72722" w:rsidRDefault="00C72722">
    <w:pPr>
      <w:pStyle w:val="Header"/>
      <w:rPr>
        <w:b/>
        <w:sz w:val="28"/>
        <w:szCs w:val="28"/>
      </w:rPr>
    </w:pPr>
    <w:r>
      <w:rPr>
        <w:b/>
        <w:sz w:val="28"/>
        <w:szCs w:val="28"/>
      </w:rPr>
      <w:t>PRIVACY NOTICE – COMMISSIONING, PLANNING, RISK STRATIFICATION, PATIENT IDENTIFICATION</w:t>
    </w:r>
  </w:p>
  <w:p w:rsidR="00C72722" w:rsidRDefault="00C7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22"/>
    <w:rsid w:val="0056409F"/>
    <w:rsid w:val="006349C1"/>
    <w:rsid w:val="00713D42"/>
    <w:rsid w:val="00BF0329"/>
    <w:rsid w:val="00C7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2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C72722"/>
    <w:rPr>
      <w:rFonts w:cs="Times New Roman"/>
      <w:color w:val="0000FF"/>
      <w:u w:val="single"/>
    </w:rPr>
  </w:style>
  <w:style w:type="paragraph" w:styleId="Header">
    <w:name w:val="header"/>
    <w:basedOn w:val="Normal"/>
    <w:link w:val="HeaderChar"/>
    <w:uiPriority w:val="99"/>
    <w:unhideWhenUsed/>
    <w:rsid w:val="00C72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722"/>
    <w:rPr>
      <w:rFonts w:ascii="Calibri" w:eastAsia="Times New Roman" w:hAnsi="Calibri"/>
    </w:rPr>
  </w:style>
  <w:style w:type="paragraph" w:styleId="Footer">
    <w:name w:val="footer"/>
    <w:basedOn w:val="Normal"/>
    <w:link w:val="FooterChar"/>
    <w:uiPriority w:val="99"/>
    <w:unhideWhenUsed/>
    <w:rsid w:val="00C72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722"/>
    <w:rPr>
      <w:rFonts w:ascii="Calibri" w:eastAsia="Times New Roman" w:hAnsi="Calibri"/>
    </w:rPr>
  </w:style>
  <w:style w:type="paragraph" w:styleId="BalloonText">
    <w:name w:val="Balloon Text"/>
    <w:basedOn w:val="Normal"/>
    <w:link w:val="BalloonTextChar"/>
    <w:uiPriority w:val="99"/>
    <w:semiHidden/>
    <w:unhideWhenUsed/>
    <w:rsid w:val="00C7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2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C72722"/>
    <w:rPr>
      <w:rFonts w:cs="Times New Roman"/>
      <w:color w:val="0000FF"/>
      <w:u w:val="single"/>
    </w:rPr>
  </w:style>
  <w:style w:type="paragraph" w:styleId="Header">
    <w:name w:val="header"/>
    <w:basedOn w:val="Normal"/>
    <w:link w:val="HeaderChar"/>
    <w:uiPriority w:val="99"/>
    <w:unhideWhenUsed/>
    <w:rsid w:val="00C72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722"/>
    <w:rPr>
      <w:rFonts w:ascii="Calibri" w:eastAsia="Times New Roman" w:hAnsi="Calibri"/>
    </w:rPr>
  </w:style>
  <w:style w:type="paragraph" w:styleId="Footer">
    <w:name w:val="footer"/>
    <w:basedOn w:val="Normal"/>
    <w:link w:val="FooterChar"/>
    <w:uiPriority w:val="99"/>
    <w:unhideWhenUsed/>
    <w:rsid w:val="00C72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722"/>
    <w:rPr>
      <w:rFonts w:ascii="Calibri" w:eastAsia="Times New Roman" w:hAnsi="Calibri"/>
    </w:rPr>
  </w:style>
  <w:style w:type="paragraph" w:styleId="BalloonText">
    <w:name w:val="Balloon Text"/>
    <w:basedOn w:val="Normal"/>
    <w:link w:val="BalloonTextChar"/>
    <w:uiPriority w:val="99"/>
    <w:semiHidden/>
    <w:unhideWhenUsed/>
    <w:rsid w:val="00C7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2018-05-21T12:28:00Z</dcterms:created>
  <dcterms:modified xsi:type="dcterms:W3CDTF">2018-05-21T12:45:00Z</dcterms:modified>
</cp:coreProperties>
</file>